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drawing>
          <wp:inline distT="0" distB="0" distL="0" distR="0">
            <wp:extent cx="361950" cy="3619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361950" cy="361950"/>
                    </a:xfrm>
                    <a:prstGeom prst="rect">
                      <a:avLst/>
                    </a:prstGeom>
                  </pic:spPr>
                </pic:pic>
              </a:graphicData>
            </a:graphic>
          </wp:inline>
        </w:drawing>
      </w:r>
      <w:r>
        <w:rPr>
          <w:b/>
          <w:bCs/>
          <w:color w:val="0F172A"/>
          <w:sz w:val="34"/>
          <w:szCs w:val="34"/>
        </w:rPr>
        <w:t xml:space="preserve">  Aqlemy</w:t>
      </w:r>
    </w:p>
    <w:p>
      <w:pPr>
        <w:pBdr>
          <w:bottom w:val="single" w:color="00B8A9" w:sz="12" w:space="6"/>
        </w:pBdr>
        <w:spacing w:after="60"/>
      </w:pPr>
      <w:r>
        <w:rPr>
          <w:b/>
          <w:bCs/>
          <w:color w:val="00897B"/>
          <w:sz w:val="40"/>
          <w:szCs w:val="40"/>
        </w:rPr>
        <w:t xml:space="preserve">Huishoudelijk reglement — modeltekst 2026</w:t>
      </w:r>
    </w:p>
    <w:p>
      <w:pPr>
        <w:spacing w:after="120"/>
      </w:pPr>
      <w:r>
        <w:rPr>
          <w:i/>
          <w:iCs/>
          <w:color w:val="767676"/>
        </w:rPr>
        <w:t xml:space="preserve">Gratis modeltekst van Aqlemy voor verenigingen (en waar passend stichtingen). Het huishoudelijk reglement (HR) is een aanvulling op de statuten en regelt de dagelijkse gang van zaken. Vul de blokken tussen [ ] in en schrap wat niet past.</w:t>
      </w:r>
    </w:p>
    <w:p>
      <w:pPr>
        <w:spacing w:after="120"/>
      </w:pPr>
      <w:r>
        <w:rPr>
          <w:b/>
          <w:bCs/>
        </w:rPr>
        <w:t xml:space="preserve">Let op — geen juridisch advies. Bij strijdigheid gaan de statuten altijd vóór op dit reglement. Anders dan de statuten kan het HR door de algemene ledenvergadering worden vastgesteld en gewijzigd zónder tussenkomst van een notaris. Laat de definitieve tekst bij twijfel toetsen door een jurist of de koepelorganisatie.</w:t>
      </w:r>
    </w:p>
    <w:p>
      <w:pPr>
        <w:pStyle w:val="Heading2"/>
        <w:spacing w:before="240" w:after="120"/>
      </w:pPr>
      <w:r>
        <w:rPr>
          <w:b/>
          <w:bCs/>
          <w:color w:val="00897B"/>
        </w:rPr>
        <w:t xml:space="preserve">Artikel 1 — Algemene bepalingen</w:t>
      </w:r>
    </w:p>
    <w:p>
      <w:pPr>
        <w:spacing w:after="120"/>
      </w:pPr>
      <w:r>
        <w:t xml:space="preserve">1.1 Dit huishoudelijk reglement is vastgesteld door de algemene ledenvergadering van [naam vereniging] op [datum] en is een uitwerking van de statuten d.d. [datum].</w:t>
      </w:r>
    </w:p>
    <w:p>
      <w:pPr>
        <w:spacing w:after="120"/>
      </w:pPr>
      <w:r>
        <w:t xml:space="preserve">1.2 Waar in dit reglement "de vereniging", "het bestuur" of "de ledenvergadering" staat, wordt bedoeld wat de statuten daaronder verstaan.</w:t>
      </w:r>
    </w:p>
    <w:p>
      <w:pPr>
        <w:pStyle w:val="Heading2"/>
        <w:spacing w:before="240" w:after="120"/>
      </w:pPr>
      <w:r>
        <w:rPr>
          <w:b/>
          <w:bCs/>
          <w:color w:val="00897B"/>
        </w:rPr>
        <w:t xml:space="preserve">Artikel 2 — Lidmaatschap</w:t>
      </w:r>
    </w:p>
    <w:p>
      <w:pPr>
        <w:spacing w:after="120"/>
      </w:pPr>
      <w:r>
        <w:t xml:space="preserve">2.1 Aanmelding als lid gebeurt via [het aanmeldformulier / de website / het bestuur]. Het bestuur beslist over toelating.</w:t>
      </w:r>
    </w:p>
    <w:p>
      <w:pPr>
        <w:spacing w:after="120"/>
      </w:pPr>
      <w:r>
        <w:t xml:space="preserve">2.2 De vereniging kent de volgende categorieën leden: [gewone leden, gezinsleden, jeugdleden, ereleden, donateurs].</w:t>
      </w:r>
    </w:p>
    <w:p>
      <w:pPr>
        <w:spacing w:after="120"/>
      </w:pPr>
      <w:r>
        <w:t xml:space="preserve">2.3 Opzegging van het lidmaatschap gebeurt schriftelijk of per e-mail vóór [datum/opzegtermijn], met inachtneming van de statuten.</w:t>
      </w:r>
    </w:p>
    <w:p>
      <w:pPr>
        <w:pStyle w:val="Heading2"/>
        <w:spacing w:before="240" w:after="120"/>
      </w:pPr>
      <w:r>
        <w:rPr>
          <w:b/>
          <w:bCs/>
          <w:color w:val="00897B"/>
        </w:rPr>
        <w:t xml:space="preserve">Artikel 3 — Contributie en bijdragen</w:t>
      </w:r>
    </w:p>
    <w:p>
      <w:pPr>
        <w:spacing w:after="120"/>
      </w:pPr>
      <w:r>
        <w:t xml:space="preserve">3.1 De hoogte van de contributie wordt jaarlijks door de algemene ledenvergadering vastgesteld.</w:t>
      </w:r>
    </w:p>
    <w:p>
      <w:pPr>
        <w:spacing w:after="120"/>
      </w:pPr>
      <w:r>
        <w:t xml:space="preserve">3.2 De contributie wordt [per jaar / per kwartaal / per maand] geïnd via [automatische incasso (SEPA) / overboeking].</w:t>
      </w:r>
    </w:p>
    <w:p>
      <w:pPr>
        <w:spacing w:after="120"/>
      </w:pPr>
      <w:r>
        <w:t xml:space="preserve">3.3 Bij niet-tijdige betaling volgt een herinnering; het bestuur kan bij aanhoudende wanbetaling de rechten van het lid opschorten conform de statuten.</w:t>
      </w:r>
    </w:p>
    <w:p>
      <w:pPr>
        <w:pStyle w:val="Heading2"/>
        <w:spacing w:before="240" w:after="120"/>
      </w:pPr>
      <w:r>
        <w:rPr>
          <w:b/>
          <w:bCs/>
          <w:color w:val="00897B"/>
        </w:rPr>
        <w:t xml:space="preserve">Artikel 4 — Rechten en plichten van leden</w:t>
      </w:r>
    </w:p>
    <w:p>
      <w:pPr>
        <w:pStyle w:val="ListParagraph"/>
        <w:numPr>
          <w:ilvl w:val="0"/>
          <w:numId w:val="1"/>
        </w:numPr>
        <w:spacing w:after="80"/>
      </w:pPr>
      <w:r>
        <w:t xml:space="preserve">Leden hebben toegang tot de algemene ledenvergadering en, indien meerderjarig, stemrecht conform de statuten.</w:t>
      </w:r>
    </w:p>
    <w:p>
      <w:pPr>
        <w:pStyle w:val="ListParagraph"/>
        <w:numPr>
          <w:ilvl w:val="0"/>
          <w:numId w:val="1"/>
        </w:numPr>
        <w:spacing w:after="80"/>
      </w:pPr>
      <w:r>
        <w:t xml:space="preserve">Leden houden zich aan de statuten, dit reglement en eventuele gedragsregels.</w:t>
      </w:r>
    </w:p>
    <w:p>
      <w:pPr>
        <w:pStyle w:val="ListParagraph"/>
        <w:numPr>
          <w:ilvl w:val="0"/>
          <w:numId w:val="1"/>
        </w:numPr>
        <w:spacing w:after="80"/>
      </w:pPr>
      <w:r>
        <w:t xml:space="preserve">Leden verstrekken wijzigingen in hun (contact)gegevens tijdig aan de ledenadministratie.</w:t>
      </w:r>
    </w:p>
    <w:p>
      <w:pPr>
        <w:pStyle w:val="Heading2"/>
        <w:spacing w:before="240" w:after="120"/>
      </w:pPr>
      <w:r>
        <w:rPr>
          <w:b/>
          <w:bCs/>
          <w:color w:val="00897B"/>
        </w:rPr>
        <w:t xml:space="preserve">Artikel 5 — Bestuur</w:t>
      </w:r>
    </w:p>
    <w:p>
      <w:pPr>
        <w:spacing w:after="120"/>
      </w:pPr>
      <w:r>
        <w:t xml:space="preserve">5.1 Het bestuur bestaat uit ten minste [aantal] leden, waaronder een voorzitter, secretaris en penningmeester.</w:t>
      </w:r>
    </w:p>
    <w:p>
      <w:pPr>
        <w:spacing w:after="120"/>
      </w:pPr>
      <w:r>
        <w:t xml:space="preserve">5.2 Bestuursleden worden benoemd voor een periode van [aantal] jaar en treden af volgens een rooster van aftreden, zodat niet alle bestuursleden tegelijk vertrekken (continuïteit conform de WBTR).</w:t>
      </w:r>
    </w:p>
    <w:p>
      <w:pPr>
        <w:spacing w:after="120"/>
      </w:pPr>
      <w:r>
        <w:t xml:space="preserve">5.3 Taken: de voorzitter leidt de vergaderingen, de secretaris voert het secretariaat en de ledenadministratie, de penningmeester beheert de financiën en legt jaarlijks verantwoording af.</w:t>
      </w:r>
    </w:p>
    <w:p>
      <w:pPr>
        <w:pStyle w:val="Heading2"/>
        <w:spacing w:before="240" w:after="120"/>
      </w:pPr>
      <w:r>
        <w:rPr>
          <w:b/>
          <w:bCs/>
          <w:color w:val="00897B"/>
        </w:rPr>
        <w:t xml:space="preserve">Artikel 6 — Algemene ledenvergadering</w:t>
      </w:r>
    </w:p>
    <w:p>
      <w:pPr>
        <w:spacing w:after="120"/>
      </w:pPr>
      <w:r>
        <w:t xml:space="preserve">6.1 Ten minste eenmaal per jaar wordt een algemene ledenvergadering gehouden, uiterlijk [aantal] maanden na afloop van het boekjaar.</w:t>
      </w:r>
    </w:p>
    <w:p>
      <w:pPr>
        <w:spacing w:after="120"/>
      </w:pPr>
      <w:r>
        <w:t xml:space="preserve">6.2 De oproeping geschiedt ten minste [aantal] dagen vooraf, met agenda en stukken, via [e-mail/website].</w:t>
      </w:r>
    </w:p>
    <w:p>
      <w:pPr>
        <w:pStyle w:val="Heading2"/>
        <w:spacing w:before="240" w:after="120"/>
      </w:pPr>
      <w:r>
        <w:rPr>
          <w:b/>
          <w:bCs/>
          <w:color w:val="00897B"/>
        </w:rPr>
        <w:t xml:space="preserve">Artikel 7 — Commissies en kascommissie</w:t>
      </w:r>
    </w:p>
    <w:p>
      <w:pPr>
        <w:spacing w:after="120"/>
      </w:pPr>
      <w:r>
        <w:t xml:space="preserve">7.1 De algemene ledenvergadering benoemt jaarlijks een kascommissie van ten minste twee leden die geen deel uitmaken van het bestuur (conform art. 2:48 BW voor verenigingen).</w:t>
      </w:r>
    </w:p>
    <w:p>
      <w:pPr>
        <w:spacing w:after="120"/>
      </w:pPr>
      <w:r>
        <w:t xml:space="preserve">7.2 De kascommissie controleert de jaarrekening en brengt verslag uit aan de ledenvergadering.</w:t>
      </w:r>
    </w:p>
    <w:p>
      <w:pPr>
        <w:spacing w:after="120"/>
      </w:pPr>
      <w:r>
        <w:t xml:space="preserve">7.3 Het bestuur kan overige (tijdelijke) commissies instellen met een omschreven taak en bevoegdheid.</w:t>
      </w:r>
    </w:p>
    <w:p>
      <w:pPr>
        <w:pStyle w:val="Heading2"/>
        <w:spacing w:before="240" w:after="120"/>
      </w:pPr>
      <w:r>
        <w:rPr>
          <w:b/>
          <w:bCs/>
          <w:color w:val="00897B"/>
        </w:rPr>
        <w:t xml:space="preserve">Artikel 8 — Vrijwilligers en gedragscode</w:t>
      </w:r>
    </w:p>
    <w:p>
      <w:pPr>
        <w:spacing w:after="120"/>
      </w:pPr>
      <w:r>
        <w:t xml:space="preserve">8.1 Vrijwilligers handelen in lijn met de doelstelling en de gedragsregels van de vereniging.</w:t>
      </w:r>
    </w:p>
    <w:p>
      <w:pPr>
        <w:spacing w:after="120"/>
      </w:pPr>
      <w:r>
        <w:t xml:space="preserve">8.2 Voor vrijwilligers die met minderjarigen of kwetsbare personen werken, kan een Verklaring Omtrent het Gedrag (VOG) worden gevraagd.</w:t>
      </w:r>
    </w:p>
    <w:p>
      <w:pPr>
        <w:pStyle w:val="Heading2"/>
        <w:spacing w:before="240" w:after="120"/>
      </w:pPr>
      <w:r>
        <w:rPr>
          <w:b/>
          <w:bCs/>
          <w:color w:val="00897B"/>
        </w:rPr>
        <w:t xml:space="preserve">Artikel 9 — Privacy en gegevensbescherming</w:t>
      </w:r>
    </w:p>
    <w:p>
      <w:pPr>
        <w:spacing w:after="120"/>
      </w:pPr>
      <w:r>
        <w:t xml:space="preserve">9.1 De vereniging verwerkt persoonsgegevens conform de AVG; zie de privacyverklaring en het verwerkingsregister.</w:t>
      </w:r>
    </w:p>
    <w:p>
      <w:pPr>
        <w:spacing w:after="120"/>
      </w:pPr>
      <w:r>
        <w:t xml:space="preserve">9.2 Voor het publiceren van beeldmateriaal (foto/video) waarop leden herkenbaar zijn, wordt toestemming gevraagd; voor minderjarigen onder de 16 jaar via een ouder of wettelijk vertegenwoordiger.</w:t>
      </w:r>
    </w:p>
    <w:p>
      <w:pPr>
        <w:pStyle w:val="Heading2"/>
        <w:spacing w:before="240" w:after="120"/>
      </w:pPr>
      <w:r>
        <w:rPr>
          <w:b/>
          <w:bCs/>
          <w:color w:val="00897B"/>
        </w:rPr>
        <w:t xml:space="preserve">Artikel 10 — Aansprakelijkheid en verzekeringen</w:t>
      </w:r>
    </w:p>
    <w:p>
      <w:pPr>
        <w:spacing w:after="120"/>
      </w:pPr>
      <w:r>
        <w:t xml:space="preserve">10.1 De vereniging sluit waar nodig een aansprakelijkheids- en/of bestuurdersaansprakelijkheidsverzekering af.</w:t>
      </w:r>
    </w:p>
    <w:p>
      <w:pPr>
        <w:spacing w:after="120"/>
      </w:pPr>
      <w:r>
        <w:t xml:space="preserve">10.2 De vereniging is niet aansprakelijk voor verlies, diefstal of beschadiging van eigendommen van leden, tenzij sprake is van opzet of grove schuld.</w:t>
      </w:r>
    </w:p>
    <w:p>
      <w:pPr>
        <w:pStyle w:val="Heading2"/>
        <w:spacing w:before="240" w:after="120"/>
      </w:pPr>
      <w:r>
        <w:rPr>
          <w:b/>
          <w:bCs/>
          <w:color w:val="00897B"/>
        </w:rPr>
        <w:t xml:space="preserve">Artikel 11 — Wijziging van het reglement</w:t>
      </w:r>
    </w:p>
    <w:p>
      <w:pPr>
        <w:spacing w:after="120"/>
      </w:pPr>
      <w:r>
        <w:t xml:space="preserve">11.1 Dit reglement kan worden gewijzigd door de algemene ledenvergadering met [gewone/versterkte] meerderheid van de uitgebrachte stemmen. Een notariële akte is hiervoor niet nodig.</w:t>
      </w:r>
    </w:p>
    <w:p>
      <w:pPr>
        <w:pStyle w:val="Heading2"/>
        <w:spacing w:before="240" w:after="120"/>
      </w:pPr>
      <w:r>
        <w:rPr>
          <w:b/>
          <w:bCs/>
          <w:color w:val="00897B"/>
        </w:rPr>
        <w:t xml:space="preserve">Artikel 12 — Slotbepalingen</w:t>
      </w:r>
    </w:p>
    <w:p>
      <w:pPr>
        <w:spacing w:after="120"/>
      </w:pPr>
      <w:r>
        <w:t xml:space="preserve">12.1 In gevallen waarin dit reglement niet voorziet, beslist het bestuur, met verantwoording achteraf aan de ledenvergadering.</w:t>
      </w:r>
    </w:p>
    <w:p>
      <w:pPr>
        <w:spacing w:after="120"/>
      </w:pPr>
      <w:r>
        <w:t xml:space="preserve">12.2 Dit reglement treedt in werking op [datum] en vervangt alle voorgaande huishoudelijke reglementen.</w:t>
      </w:r>
    </w:p>
    <w:p>
      <w:pPr>
        <w:spacing w:after="200"/>
      </w:pPr>
    </w:p>
    <w:p>
      <w:pPr>
        <w:pStyle w:val="Heading1"/>
        <w:spacing w:before="240" w:after="120"/>
      </w:pPr>
      <w:r>
        <w:rPr>
          <w:b/>
          <w:bCs/>
          <w:color w:val="00897B"/>
        </w:rPr>
        <w:t xml:space="preserve">Vaststelling</w:t>
      </w:r>
    </w:p>
    <w:p>
      <w:pPr>
        <w:spacing w:after="120"/>
      </w:pPr>
      <w:r>
        <w:t xml:space="preserve">Vastgesteld door de algemene ledenvergadering van [naam vereniging] te [plaats] op [datum].</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50%"/>
            <w:tcBorders>
              <w:top w:val="none"/>
              <w:left w:val="none"/>
              <w:bottom w:val="none"/>
              <w:right w:val="none"/>
            </w:tcBorders>
          </w:tcPr>
          <w:p>
            <w:pPr>
              <w:spacing w:after="120"/>
            </w:pPr>
            <w:r>
              <w:rPr>
                <w:b/>
                <w:bCs/>
              </w:rPr>
              <w:t xml:space="preserve">Voorzitter</w:t>
            </w:r>
          </w:p>
          <w:p>
            <w:pPr>
              <w:spacing w:after="120"/>
            </w:pPr>
            <w:r>
              <w:t xml:space="preserve">Naam:</w:t>
            </w:r>
          </w:p>
          <w:p>
            <w:pPr>
              <w:spacing w:after="120"/>
            </w:pPr>
            <w:r>
              <w:t xml:space="preserve">Handtekening:</w:t>
            </w:r>
          </w:p>
          <w:p>
            <w:pPr>
              <w:spacing w:after="120"/>
            </w:pPr>
            <w:r>
              <w:t xml:space="preserve">Datum:</w:t>
            </w:r>
          </w:p>
        </w:tc>
        <w:tc>
          <w:tcPr>
            <w:tcW w:type="pct" w:w="50%"/>
            <w:tcBorders>
              <w:top w:val="none"/>
              <w:left w:val="none"/>
              <w:bottom w:val="none"/>
              <w:right w:val="none"/>
            </w:tcBorders>
          </w:tcPr>
          <w:p>
            <w:pPr>
              <w:spacing w:after="120"/>
            </w:pPr>
            <w:r>
              <w:rPr>
                <w:b/>
                <w:bCs/>
              </w:rPr>
              <w:t xml:space="preserve">Secretaris</w:t>
            </w:r>
          </w:p>
          <w:p>
            <w:pPr>
              <w:spacing w:after="120"/>
            </w:pPr>
            <w:r>
              <w:t xml:space="preserve">Naam:</w:t>
            </w:r>
          </w:p>
          <w:p>
            <w:pPr>
              <w:spacing w:after="120"/>
            </w:pPr>
            <w:r>
              <w:t xml:space="preserve">Handtekening:</w:t>
            </w:r>
          </w:p>
          <w:p>
            <w:pPr>
              <w:spacing w:after="120"/>
            </w:pPr>
            <w:r>
              <w:t xml:space="preserve">Datum:</w:t>
            </w:r>
          </w:p>
        </w:tc>
      </w:tr>
    </w:tbl>
    <w:p>
      <w:pPr>
        <w:spacing w:after="200"/>
      </w:pPr>
    </w:p>
    <w:p>
      <w:pPr>
        <w:spacing w:after="120"/>
      </w:pPr>
      <w:r>
        <w:rPr>
          <w:i/>
          <w:iCs/>
          <w:color w:val="767676"/>
        </w:rPr>
        <w:t xml:space="preserve">Modeltekst — controleer op afstemming met je eigen statuten. Gratis template van Aqlemy — jaarlijks geüpdatet op aqlemy.com/nl/templates. Vrij te gebruiken binnen je organisatie.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1266648ebc978eb582ddd8a12925920df4de13d9.png"/><Relationship Id="rId7"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Huishoudelijk reglement (model) — 2026</dc:title>
  <dc:creator>Aqlemy</dc:creator>
  <cp:lastModifiedBy>Un-named</cp:lastModifiedBy>
  <cp:revision>1</cp:revision>
  <dcterms:created xsi:type="dcterms:W3CDTF">2026-07-23T21:32:30.290Z</dcterms:created>
  <dcterms:modified xsi:type="dcterms:W3CDTF">2026-07-23T21:32:30.290Z</dcterms:modified>
</cp:coreProperties>
</file>

<file path=docProps/custom.xml><?xml version="1.0" encoding="utf-8"?>
<Properties xmlns="http://schemas.openxmlformats.org/officeDocument/2006/custom-properties" xmlns:vt="http://schemas.openxmlformats.org/officeDocument/2006/docPropsVTypes"/>
</file>